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48"/>
          <w:szCs w:val="48"/>
          <w:lang w:eastAsia="zh-CN"/>
        </w:rPr>
      </w:pPr>
      <w:bookmarkStart w:id="0" w:name="_GoBack"/>
      <w:r>
        <w:rPr>
          <w:rFonts w:hint="eastAsia" w:ascii="微软雅黑" w:hAnsi="微软雅黑" w:eastAsia="微软雅黑" w:cs="微软雅黑"/>
          <w:i w:val="0"/>
          <w:iCs w:val="0"/>
          <w:caps w:val="0"/>
          <w:color w:val="000000"/>
          <w:spacing w:val="0"/>
          <w:sz w:val="48"/>
          <w:szCs w:val="48"/>
          <w:bdr w:val="none" w:color="auto" w:sz="0" w:space="0"/>
        </w:rPr>
        <w:t>2022年渤海大学诚聘</w:t>
      </w:r>
      <w:r>
        <w:rPr>
          <w:rFonts w:hint="eastAsia" w:ascii="微软雅黑" w:hAnsi="微软雅黑" w:eastAsia="微软雅黑" w:cs="微软雅黑"/>
          <w:i w:val="0"/>
          <w:iCs w:val="0"/>
          <w:caps w:val="0"/>
          <w:color w:val="000000"/>
          <w:spacing w:val="0"/>
          <w:sz w:val="48"/>
          <w:szCs w:val="48"/>
          <w:bdr w:val="none" w:color="auto" w:sz="0" w:space="0"/>
          <w:lang w:val="en-US" w:eastAsia="zh-CN"/>
        </w:rPr>
        <w:t>公告</w:t>
      </w:r>
    </w:p>
    <w:bookmarkEnd w:id="0"/>
    <w:p>
      <w:pPr>
        <w:keepNext w:val="0"/>
        <w:keepLines w:val="0"/>
        <w:widowControl/>
        <w:suppressLineNumbers w:val="0"/>
        <w:pBdr>
          <w:top w:val="none" w:color="auto" w:sz="0" w:space="0"/>
          <w:left w:val="none" w:color="auto" w:sz="0" w:space="0"/>
          <w:bottom w:val="single" w:color="E0E0E0" w:sz="6" w:space="7"/>
          <w:right w:val="none" w:color="auto" w:sz="0" w:space="0"/>
        </w:pBdr>
        <w:spacing w:before="0" w:beforeAutospacing="0" w:after="225" w:afterAutospacing="0"/>
        <w:ind w:left="0" w:right="0" w:firstLine="0"/>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instrText xml:space="preserve"> HYPERLINK "https://www.gxszw.com/zhaopin/bhdx/50222.html" \o "2022年渤海大学长年诚聘博士及在" </w:instrText>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separate"/>
      </w:r>
      <w:r>
        <w:rPr>
          <w:rStyle w:val="14"/>
          <w:rFonts w:hint="eastAsia" w:ascii="微软雅黑" w:hAnsi="微软雅黑" w:eastAsia="微软雅黑" w:cs="微软雅黑"/>
          <w:i w:val="0"/>
          <w:iCs w:val="0"/>
          <w:caps w:val="0"/>
          <w:color w:val="FFFFFF"/>
          <w:spacing w:val="0"/>
          <w:sz w:val="27"/>
          <w:szCs w:val="27"/>
          <w:u w:val="none"/>
          <w:bdr w:val="none" w:color="auto" w:sz="0" w:space="0"/>
        </w:rPr>
        <w:t>长年诚聘博士及在读博士</w:t>
      </w:r>
      <w:r>
        <w:rPr>
          <w:rFonts w:hint="eastAsia" w:ascii="微软雅黑" w:hAnsi="微软雅黑" w:eastAsia="微软雅黑" w:cs="微软雅黑"/>
          <w:i w:val="0"/>
          <w:iCs w:val="0"/>
          <w:caps w:val="0"/>
          <w:color w:val="FFFFFF"/>
          <w:spacing w:val="0"/>
          <w:kern w:val="0"/>
          <w:sz w:val="27"/>
          <w:szCs w:val="27"/>
          <w:u w:val="none"/>
          <w:bdr w:val="none" w:color="auto" w:sz="0" w:space="0"/>
          <w:lang w:val="en-US" w:eastAsia="zh-CN" w:bidi="ar"/>
        </w:rPr>
        <w:fldChar w:fldCharType="end"/>
      </w:r>
      <w:r>
        <w:rPr>
          <w:rFonts w:hint="eastAsia" w:ascii="微软雅黑" w:hAnsi="微软雅黑" w:eastAsia="微软雅黑" w:cs="微软雅黑"/>
          <w:i w:val="0"/>
          <w:iCs w:val="0"/>
          <w:caps w:val="0"/>
          <w:color w:val="444444"/>
          <w:spacing w:val="0"/>
          <w:kern w:val="0"/>
          <w:sz w:val="21"/>
          <w:szCs w:val="21"/>
          <w:bdr w:val="none" w:color="auto" w:sz="0" w:space="0"/>
          <w:lang w:val="en-US" w:eastAsia="zh-CN" w:bidi="ar"/>
        </w:rPr>
        <w:t>    </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rStyle w:val="11"/>
          <w:b/>
          <w:i w:val="0"/>
          <w:iCs w:val="0"/>
          <w:caps w:val="0"/>
          <w:color w:val="000000"/>
          <w:spacing w:val="0"/>
          <w:sz w:val="27"/>
          <w:szCs w:val="27"/>
          <w:bdr w:val="none" w:color="auto" w:sz="0" w:space="0"/>
          <w:shd w:val="clear" w:fill="EEEEEE"/>
        </w:rPr>
        <w:t>​一、学校简介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渤海大学始建于1950年2月，是辽宁省政府主办的综合性大学，位于渤海之滨的历史文化名城辽宁省锦州市。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占地2250余亩，总建筑面积60万平方米。设有19个二级学院，48个本科招生专业，拥有18个一级学科硕士学位授权点和7个专业硕士学位授权点，涵盖经、法、教、文、史、哲、理、工、农、管、艺等学科门类，现有全日制硕士研究生、本科在校生21900余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有专任教师1200余人，其中教授近200人，博士近500人。专任教师中，有国家科技进步二等奖获得者、国家高层次人才特殊支持计划获得者、国家优秀青年科学基金获得者、国家百千万人才入选者、全国优秀教师、教育部优秀人才支持计划入选者、辽宁省攀登学者、辽宁省特聘教授、辽宁省“兴辽计划”哲学社会科学领军人才、辽宁省“兴辽计划”教学名师、辽宁省“兴辽计划”青年拔尖人才、辽宁省优秀专家、辽宁省优秀人才支持计划入选者、辽宁省院士后备人选培养工程人选、辽宁省“百千万人才工程”百人层次入选者、千人层次入选者、省级优秀科技人才、省级教学名师、省级专业带头人、省级优秀教师等近百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有省一流学科A类建设项目1个、省一流特色学科项目3个、省重点学科培育项目7个。有国家地方联合工程研究中心1个、农业农村部技术研发专业中心1个、国家新闻出版广电总局重点实验室1个、教育部国别与区域研究中心1个、省高校重大科技平台1个、省教育厅校企联盟2个、省产业技术研究院1个、省高等学校新型智库1个、省产业技术创新战略联盟3个、省2011协同创新中心1个、省重点实验室4个、省高校重点实验室3个、省工程技术研究中心5个、省工程研究中心3个、省高校人文社会科学重点研究基地1个、省教育科学规划重点研究基地3个、辽宁经济社会发展研究基地1个、省大学科技园1个、省科普基地1个，其他省级平台3个。建设了国家火炬计划锦州硅材料及太阳能电池产业基地公共检测中心，现有省高校创新团队11个。有国家级、省级特色（示范）专业、试点专业18个，建设国家级、省级精品资源课程57门，国家级、省级精品教材23部，教改立项105项，获得国家级、省级优秀教学成果奖60项，居省内高校前列。有7个省级教学团队，有8个省级实验教学示范中心。根据科睿唯安2020年11月份发布的最新ESI数据显示，渤海大学工程、化学、计算机、农学4个学科进入全球ESI前1%学科。在2019年上海软科最好大学排行榜中，渤海大学位居全国第152位、辽宁省高校第6位；《中国研究生教育及学科专业评价报告（2019-2020）》显示，渤海大学在中国高校一流学科建设综合竞争力排行榜中位列142位，省内第5位；在中国研究生教育一级学科竞争力排行榜中，食品科学与工程学科位列全国第12位，省内第1位。在2020年软科世界一流学科排名中，渤海大学有4个学科入选世界一流学科前500名。</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二、招聘专业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学校现有招生单位涉及的全部相关专业。</w:t>
      </w:r>
    </w:p>
    <w:tbl>
      <w:tblPr>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519"/>
        <w:gridCol w:w="1107"/>
        <w:gridCol w:w="1805"/>
        <w:gridCol w:w="1208"/>
        <w:gridCol w:w="3339"/>
        <w:gridCol w:w="577"/>
        <w:gridCol w:w="1228"/>
        <w:gridCol w:w="854"/>
        <w:gridCol w:w="2802"/>
        <w:gridCol w:w="833"/>
        <w:gridCol w:w="1256"/>
        <w:gridCol w:w="1176"/>
        <w:gridCol w:w="996"/>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660"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序号</w:t>
            </w:r>
          </w:p>
        </w:tc>
        <w:tc>
          <w:tcPr>
            <w:tcW w:w="1530"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招聘</w:t>
            </w:r>
            <w:r>
              <w:rPr>
                <w:rFonts w:ascii="宋体" w:hAnsi="宋体" w:eastAsia="宋体" w:cs="宋体"/>
                <w:b/>
                <w:bCs/>
                <w:color w:val="000000"/>
                <w:kern w:val="0"/>
                <w:sz w:val="21"/>
                <w:szCs w:val="21"/>
                <w:bdr w:val="none" w:color="auto" w:sz="0" w:space="0"/>
                <w:lang w:val="en-US" w:eastAsia="zh-CN" w:bidi="ar"/>
              </w:rPr>
              <w:br w:type="textWrapping"/>
            </w:r>
            <w:r>
              <w:rPr>
                <w:rFonts w:ascii="宋体" w:hAnsi="宋体" w:eastAsia="宋体" w:cs="宋体"/>
                <w:b/>
                <w:bCs/>
                <w:color w:val="000000"/>
                <w:kern w:val="0"/>
                <w:sz w:val="21"/>
                <w:szCs w:val="21"/>
                <w:bdr w:val="none" w:color="auto" w:sz="0" w:space="0"/>
                <w:lang w:val="en-US" w:eastAsia="zh-CN" w:bidi="ar"/>
              </w:rPr>
              <w:t>单位</w:t>
            </w:r>
          </w:p>
        </w:tc>
        <w:tc>
          <w:tcPr>
            <w:tcW w:w="2565"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岗位</w:t>
            </w:r>
            <w:r>
              <w:rPr>
                <w:rFonts w:ascii="宋体" w:hAnsi="宋体" w:eastAsia="宋体" w:cs="宋体"/>
                <w:b/>
                <w:bCs/>
                <w:color w:val="000000"/>
                <w:kern w:val="0"/>
                <w:sz w:val="21"/>
                <w:szCs w:val="21"/>
                <w:bdr w:val="none" w:color="auto" w:sz="0" w:space="0"/>
                <w:lang w:val="en-US" w:eastAsia="zh-CN" w:bidi="ar"/>
              </w:rPr>
              <w:br w:type="textWrapping"/>
            </w:r>
            <w:r>
              <w:rPr>
                <w:rFonts w:ascii="宋体" w:hAnsi="宋体" w:eastAsia="宋体" w:cs="宋体"/>
                <w:b/>
                <w:bCs/>
                <w:color w:val="000000"/>
                <w:kern w:val="0"/>
                <w:sz w:val="21"/>
                <w:szCs w:val="21"/>
                <w:bdr w:val="none" w:color="auto" w:sz="0" w:space="0"/>
                <w:lang w:val="en-US" w:eastAsia="zh-CN" w:bidi="ar"/>
              </w:rPr>
              <w:t>名称</w:t>
            </w:r>
          </w:p>
        </w:tc>
        <w:tc>
          <w:tcPr>
            <w:tcW w:w="1680"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岗位</w:t>
            </w:r>
            <w:r>
              <w:rPr>
                <w:rFonts w:ascii="宋体" w:hAnsi="宋体" w:eastAsia="宋体" w:cs="宋体"/>
                <w:b/>
                <w:bCs/>
                <w:color w:val="000000"/>
                <w:kern w:val="0"/>
                <w:sz w:val="21"/>
                <w:szCs w:val="21"/>
                <w:bdr w:val="none" w:color="auto" w:sz="0" w:space="0"/>
                <w:lang w:val="en-US" w:eastAsia="zh-CN" w:bidi="ar"/>
              </w:rPr>
              <w:br w:type="textWrapping"/>
            </w:r>
            <w:r>
              <w:rPr>
                <w:rFonts w:ascii="宋体" w:hAnsi="宋体" w:eastAsia="宋体" w:cs="宋体"/>
                <w:b/>
                <w:bCs/>
                <w:color w:val="000000"/>
                <w:kern w:val="0"/>
                <w:sz w:val="21"/>
                <w:szCs w:val="21"/>
                <w:bdr w:val="none" w:color="auto" w:sz="0" w:space="0"/>
                <w:lang w:val="en-US" w:eastAsia="zh-CN" w:bidi="ar"/>
              </w:rPr>
              <w:t>类别</w:t>
            </w:r>
          </w:p>
        </w:tc>
        <w:tc>
          <w:tcPr>
            <w:tcW w:w="4635"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岗位简介</w:t>
            </w:r>
          </w:p>
        </w:tc>
        <w:tc>
          <w:tcPr>
            <w:tcW w:w="645"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招聘人数</w:t>
            </w:r>
          </w:p>
        </w:tc>
        <w:tc>
          <w:tcPr>
            <w:tcW w:w="0" w:type="auto"/>
            <w:gridSpan w:val="5"/>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招聘条件</w:t>
            </w:r>
          </w:p>
        </w:tc>
        <w:tc>
          <w:tcPr>
            <w:tcW w:w="840"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招聘    方式</w:t>
            </w:r>
          </w:p>
        </w:tc>
        <w:tc>
          <w:tcPr>
            <w:tcW w:w="1365"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备注</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660"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1530"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2565"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1680"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4635"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645"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171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学历</w:t>
            </w:r>
          </w:p>
        </w:tc>
        <w:tc>
          <w:tcPr>
            <w:tcW w:w="1155"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学位</w:t>
            </w:r>
          </w:p>
        </w:tc>
        <w:tc>
          <w:tcPr>
            <w:tcW w:w="3585"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专    业</w:t>
            </w:r>
          </w:p>
        </w:tc>
        <w:tc>
          <w:tcPr>
            <w:tcW w:w="1125"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工作经历</w:t>
            </w:r>
          </w:p>
        </w:tc>
        <w:tc>
          <w:tcPr>
            <w:tcW w:w="165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b/>
                <w:bCs/>
                <w:color w:val="000000"/>
                <w:sz w:val="21"/>
                <w:szCs w:val="21"/>
              </w:rPr>
            </w:pPr>
            <w:r>
              <w:rPr>
                <w:rFonts w:ascii="宋体" w:hAnsi="宋体" w:eastAsia="宋体" w:cs="宋体"/>
                <w:b/>
                <w:bCs/>
                <w:color w:val="000000"/>
                <w:kern w:val="0"/>
                <w:sz w:val="21"/>
                <w:szCs w:val="21"/>
                <w:bdr w:val="none" w:color="auto" w:sz="0" w:space="0"/>
                <w:lang w:val="en-US" w:eastAsia="zh-CN" w:bidi="ar"/>
              </w:rPr>
              <w:t>其他条件</w:t>
            </w:r>
          </w:p>
        </w:tc>
        <w:tc>
          <w:tcPr>
            <w:tcW w:w="840"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1365"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w:t>
            </w:r>
          </w:p>
        </w:tc>
        <w:tc>
          <w:tcPr>
            <w:tcW w:w="15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经济学院专任教师</w:t>
            </w:r>
          </w:p>
        </w:tc>
        <w:tc>
          <w:tcPr>
            <w:tcW w:w="16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从事经济学、会计学、金融学专业的教学与科研工作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5 </w:t>
            </w:r>
          </w:p>
        </w:tc>
        <w:tc>
          <w:tcPr>
            <w:tcW w:w="17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经济学门类、工商管理类、管理科学与工程类</w:t>
            </w:r>
          </w:p>
        </w:tc>
        <w:tc>
          <w:tcPr>
            <w:tcW w:w="112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2</w:t>
            </w:r>
          </w:p>
        </w:tc>
        <w:tc>
          <w:tcPr>
            <w:tcW w:w="15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教育科学学院专任教师</w:t>
            </w:r>
          </w:p>
        </w:tc>
        <w:tc>
          <w:tcPr>
            <w:tcW w:w="16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教育学原理一级学科，及其下属教育学原理、课程与教学论、教育技术学、高等教育学、学前教育学、职业教育学、小学教育、学前教育、心理健康教育、现代教育技术等十个二级学科的教学与科研工作</w:t>
            </w:r>
          </w:p>
        </w:tc>
        <w:tc>
          <w:tcPr>
            <w:tcW w:w="64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3 </w:t>
            </w:r>
          </w:p>
        </w:tc>
        <w:tc>
          <w:tcPr>
            <w:tcW w:w="17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教育学类、心理学类</w:t>
            </w:r>
          </w:p>
        </w:tc>
        <w:tc>
          <w:tcPr>
            <w:tcW w:w="112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w:t>
            </w:r>
          </w:p>
        </w:tc>
        <w:tc>
          <w:tcPr>
            <w:tcW w:w="15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文学院专任教师</w:t>
            </w:r>
          </w:p>
        </w:tc>
        <w:tc>
          <w:tcPr>
            <w:tcW w:w="16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从事汉语言文学（师范）和汉语国际教育（师范）专业的教学与科研工作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3 </w:t>
            </w:r>
          </w:p>
        </w:tc>
        <w:tc>
          <w:tcPr>
            <w:tcW w:w="17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中国语言文学类、汉语国际教育、写作学</w:t>
            </w:r>
          </w:p>
        </w:tc>
        <w:tc>
          <w:tcPr>
            <w:tcW w:w="112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w:t>
            </w:r>
          </w:p>
        </w:tc>
        <w:tc>
          <w:tcPr>
            <w:tcW w:w="15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历史文化学院专任教师</w:t>
            </w:r>
          </w:p>
        </w:tc>
        <w:tc>
          <w:tcPr>
            <w:tcW w:w="16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从事历史学（师范）专业、文物与博物馆学专业的教学与科研工作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5 </w:t>
            </w:r>
          </w:p>
        </w:tc>
        <w:tc>
          <w:tcPr>
            <w:tcW w:w="17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历史学类、社会学类、中国语言文学类</w:t>
            </w:r>
          </w:p>
        </w:tc>
        <w:tc>
          <w:tcPr>
            <w:tcW w:w="112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w:t>
            </w:r>
          </w:p>
        </w:tc>
        <w:tc>
          <w:tcPr>
            <w:tcW w:w="15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数学科学学院专任教师</w:t>
            </w:r>
          </w:p>
        </w:tc>
        <w:tc>
          <w:tcPr>
            <w:tcW w:w="16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从事数学与应用数学（师范）、信息与计算科学专业的教学与科研工作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5 </w:t>
            </w:r>
          </w:p>
        </w:tc>
        <w:tc>
          <w:tcPr>
            <w:tcW w:w="17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数学类、控制科学与工程类</w:t>
            </w:r>
          </w:p>
        </w:tc>
        <w:tc>
          <w:tcPr>
            <w:tcW w:w="112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6</w:t>
            </w:r>
          </w:p>
        </w:tc>
        <w:tc>
          <w:tcPr>
            <w:tcW w:w="15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物理科学与技术学院专任教师</w:t>
            </w:r>
          </w:p>
        </w:tc>
        <w:tc>
          <w:tcPr>
            <w:tcW w:w="16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从事物理学（师范）专业、微电子科学与工程专业、电子信息工程专业和通信工程专业的教学与科研工作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3 </w:t>
            </w:r>
          </w:p>
        </w:tc>
        <w:tc>
          <w:tcPr>
            <w:tcW w:w="17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物理学类</w:t>
            </w:r>
          </w:p>
        </w:tc>
        <w:tc>
          <w:tcPr>
            <w:tcW w:w="112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w:t>
            </w:r>
          </w:p>
        </w:tc>
        <w:tc>
          <w:tcPr>
            <w:tcW w:w="15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化学与材料工程学院专任教师</w:t>
            </w:r>
          </w:p>
        </w:tc>
        <w:tc>
          <w:tcPr>
            <w:tcW w:w="16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从事化学（师范）、应用化学、新能源材料与器件、环境工程专业的教学与科研工作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7 </w:t>
            </w:r>
          </w:p>
        </w:tc>
        <w:tc>
          <w:tcPr>
            <w:tcW w:w="17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材料科学与工程类、化学类、化学工程与技术类、环境科学与工程类、轻工技术与工程类</w:t>
            </w:r>
          </w:p>
        </w:tc>
        <w:tc>
          <w:tcPr>
            <w:tcW w:w="112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w:t>
            </w:r>
          </w:p>
        </w:tc>
        <w:tc>
          <w:tcPr>
            <w:tcW w:w="15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食品科学与工程学院专任教师</w:t>
            </w:r>
          </w:p>
        </w:tc>
        <w:tc>
          <w:tcPr>
            <w:tcW w:w="16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从事食品科学与工程、食品质量与安全专业的教学与科研工作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8 </w:t>
            </w:r>
          </w:p>
        </w:tc>
        <w:tc>
          <w:tcPr>
            <w:tcW w:w="17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食品科学与工程类、轻工技术与工程类、生物学类、化学类、海洋科学类、农学门类</w:t>
            </w:r>
          </w:p>
        </w:tc>
        <w:tc>
          <w:tcPr>
            <w:tcW w:w="112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9</w:t>
            </w:r>
          </w:p>
        </w:tc>
        <w:tc>
          <w:tcPr>
            <w:tcW w:w="15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控制科学与工程学院专任教师</w:t>
            </w:r>
          </w:p>
        </w:tc>
        <w:tc>
          <w:tcPr>
            <w:tcW w:w="16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从事自动化、电气工程及其自动化、机械工程专业的教学与科研工作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8 </w:t>
            </w:r>
          </w:p>
        </w:tc>
        <w:tc>
          <w:tcPr>
            <w:tcW w:w="17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控制科学与工程类、电气工程类、电子科学与技术类、信息与通信工程类、仪器科学与技术类、航空宇航科学与技术类、机械工程类</w:t>
            </w:r>
          </w:p>
        </w:tc>
        <w:tc>
          <w:tcPr>
            <w:tcW w:w="112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10</w:t>
            </w:r>
          </w:p>
        </w:tc>
        <w:tc>
          <w:tcPr>
            <w:tcW w:w="15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信息科学与技术学院专任教师</w:t>
            </w:r>
          </w:p>
        </w:tc>
        <w:tc>
          <w:tcPr>
            <w:tcW w:w="16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从事计算机科学与技术、物联网工程、软件工程、智能科学与技术专业的教学与科研工作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3 </w:t>
            </w:r>
          </w:p>
        </w:tc>
        <w:tc>
          <w:tcPr>
            <w:tcW w:w="17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计算机科学与技术类,信息与通信工程类</w:t>
            </w:r>
          </w:p>
        </w:tc>
        <w:tc>
          <w:tcPr>
            <w:tcW w:w="112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11</w:t>
            </w:r>
          </w:p>
        </w:tc>
        <w:tc>
          <w:tcPr>
            <w:tcW w:w="15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管理学院专任教师</w:t>
            </w:r>
          </w:p>
        </w:tc>
        <w:tc>
          <w:tcPr>
            <w:tcW w:w="16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从事工商管理类专业的教学与科研工作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3 </w:t>
            </w:r>
          </w:p>
        </w:tc>
        <w:tc>
          <w:tcPr>
            <w:tcW w:w="17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工商管理类、管理科学与工程类、农林经济管理类、公共管理类、经济学门类</w:t>
            </w:r>
          </w:p>
        </w:tc>
        <w:tc>
          <w:tcPr>
            <w:tcW w:w="112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具有10年及以上企业经营管理工作经历，则年龄可放宽至1972年1月1日及以后出生。</w:t>
            </w:r>
          </w:p>
        </w:tc>
        <w:tc>
          <w:tcPr>
            <w:tcW w:w="84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12</w:t>
            </w:r>
          </w:p>
        </w:tc>
        <w:tc>
          <w:tcPr>
            <w:tcW w:w="15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音乐学院专任教师</w:t>
            </w:r>
          </w:p>
        </w:tc>
        <w:tc>
          <w:tcPr>
            <w:tcW w:w="16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从事音乐表演、音乐学（师范）专业的教学与科研工作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3 </w:t>
            </w:r>
          </w:p>
        </w:tc>
        <w:tc>
          <w:tcPr>
            <w:tcW w:w="17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音乐与舞蹈学类</w:t>
            </w:r>
          </w:p>
        </w:tc>
        <w:tc>
          <w:tcPr>
            <w:tcW w:w="112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13</w:t>
            </w:r>
          </w:p>
        </w:tc>
        <w:tc>
          <w:tcPr>
            <w:tcW w:w="15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美术学院专任教师</w:t>
            </w:r>
          </w:p>
        </w:tc>
        <w:tc>
          <w:tcPr>
            <w:tcW w:w="16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从事绘画、美术学（师范）、环境设计专业的教学与科研工作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3 </w:t>
            </w:r>
          </w:p>
        </w:tc>
        <w:tc>
          <w:tcPr>
            <w:tcW w:w="17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艺术学理论类、美术学类、设计学类</w:t>
            </w:r>
          </w:p>
        </w:tc>
        <w:tc>
          <w:tcPr>
            <w:tcW w:w="112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14</w:t>
            </w:r>
          </w:p>
        </w:tc>
        <w:tc>
          <w:tcPr>
            <w:tcW w:w="15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马克思主义学院专任教师</w:t>
            </w:r>
          </w:p>
        </w:tc>
        <w:tc>
          <w:tcPr>
            <w:tcW w:w="16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从事思想政治教育（师范）的教学与科研工作</w:t>
            </w:r>
          </w:p>
        </w:tc>
        <w:tc>
          <w:tcPr>
            <w:tcW w:w="64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5 </w:t>
            </w:r>
          </w:p>
        </w:tc>
        <w:tc>
          <w:tcPr>
            <w:tcW w:w="17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哲学类、政治学类、马克思主义理论类</w:t>
            </w:r>
          </w:p>
        </w:tc>
        <w:tc>
          <w:tcPr>
            <w:tcW w:w="112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马克思主义基本原理、马克思主义中国化研究、中国近现代史基本问题研究专业优先</w:t>
            </w:r>
          </w:p>
        </w:tc>
        <w:tc>
          <w:tcPr>
            <w:tcW w:w="84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15</w:t>
            </w:r>
          </w:p>
        </w:tc>
        <w:tc>
          <w:tcPr>
            <w:tcW w:w="15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法学院专任教师</w:t>
            </w:r>
          </w:p>
        </w:tc>
        <w:tc>
          <w:tcPr>
            <w:tcW w:w="16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从事法学专业教学与科研工作</w:t>
            </w:r>
          </w:p>
        </w:tc>
        <w:tc>
          <w:tcPr>
            <w:tcW w:w="64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3 </w:t>
            </w:r>
          </w:p>
        </w:tc>
        <w:tc>
          <w:tcPr>
            <w:tcW w:w="17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法学类(一级学科)</w:t>
            </w:r>
          </w:p>
        </w:tc>
        <w:tc>
          <w:tcPr>
            <w:tcW w:w="112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具有与行业相关的5年以上工作经历和副高级及以上专业技术职务资格者，学位可为硕士，本科阶段须为法学专业毕业。</w:t>
            </w:r>
          </w:p>
        </w:tc>
        <w:tc>
          <w:tcPr>
            <w:tcW w:w="84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16</w:t>
            </w:r>
          </w:p>
        </w:tc>
        <w:tc>
          <w:tcPr>
            <w:tcW w:w="15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航运学院专任教师</w:t>
            </w:r>
          </w:p>
        </w:tc>
        <w:tc>
          <w:tcPr>
            <w:tcW w:w="16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从事航海技术和轮机工程专业的教学与科研工作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3 </w:t>
            </w:r>
          </w:p>
        </w:tc>
        <w:tc>
          <w:tcPr>
            <w:tcW w:w="17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机械学类、船舶与海洋工程类、交通运输工程类</w:t>
            </w:r>
          </w:p>
        </w:tc>
        <w:tc>
          <w:tcPr>
            <w:tcW w:w="112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具有与行业相关的副高级及以上专业技术职务资格者，且具有10年及以上海上工作经历者，学位可为硕士，年龄可放宽至1972年1月1日及以后出生。</w:t>
            </w:r>
          </w:p>
        </w:tc>
        <w:tc>
          <w:tcPr>
            <w:tcW w:w="84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17</w:t>
            </w:r>
          </w:p>
        </w:tc>
        <w:tc>
          <w:tcPr>
            <w:tcW w:w="15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体育学院专任教师</w:t>
            </w:r>
          </w:p>
        </w:tc>
        <w:tc>
          <w:tcPr>
            <w:tcW w:w="16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从事体育教育、社会体育指导与管理专业的教学与科研工作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3 </w:t>
            </w:r>
          </w:p>
        </w:tc>
        <w:tc>
          <w:tcPr>
            <w:tcW w:w="17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体育学类</w:t>
            </w:r>
          </w:p>
        </w:tc>
        <w:tc>
          <w:tcPr>
            <w:tcW w:w="112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18</w:t>
            </w:r>
          </w:p>
        </w:tc>
        <w:tc>
          <w:tcPr>
            <w:tcW w:w="15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新闻与传播学院专任教师</w:t>
            </w:r>
          </w:p>
        </w:tc>
        <w:tc>
          <w:tcPr>
            <w:tcW w:w="16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从事新闻学、广播电视编导、播音主持艺术专业的教学与科研工作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4 </w:t>
            </w:r>
          </w:p>
        </w:tc>
        <w:tc>
          <w:tcPr>
            <w:tcW w:w="17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新闻传播学类、戏剧与影视学类、中国语言文学类、马克思主义理论类、历史学类</w:t>
            </w:r>
          </w:p>
        </w:tc>
        <w:tc>
          <w:tcPr>
            <w:tcW w:w="112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19</w:t>
            </w:r>
          </w:p>
        </w:tc>
        <w:tc>
          <w:tcPr>
            <w:tcW w:w="15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渤海大学</w:t>
            </w:r>
          </w:p>
        </w:tc>
        <w:tc>
          <w:tcPr>
            <w:tcW w:w="25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外国语学院专任教师</w:t>
            </w:r>
          </w:p>
        </w:tc>
        <w:tc>
          <w:tcPr>
            <w:tcW w:w="16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专业技术</w:t>
            </w:r>
          </w:p>
        </w:tc>
        <w:tc>
          <w:tcPr>
            <w:tcW w:w="46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从事英语（师范）专业的教学与科研工作</w:t>
            </w:r>
          </w:p>
        </w:tc>
        <w:tc>
          <w:tcPr>
            <w:tcW w:w="64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3 </w:t>
            </w:r>
          </w:p>
        </w:tc>
        <w:tc>
          <w:tcPr>
            <w:tcW w:w="17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研究生</w:t>
            </w:r>
          </w:p>
        </w:tc>
        <w:tc>
          <w:tcPr>
            <w:tcW w:w="115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博士</w:t>
            </w:r>
          </w:p>
        </w:tc>
        <w:tc>
          <w:tcPr>
            <w:tcW w:w="35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英语语言文学、课程与教学论（英语）、外国语言学及应用语言学</w:t>
            </w:r>
          </w:p>
        </w:tc>
        <w:tc>
          <w:tcPr>
            <w:tcW w:w="112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考核</w:t>
            </w:r>
          </w:p>
        </w:tc>
        <w:tc>
          <w:tcPr>
            <w:tcW w:w="1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c>
          <w:tcPr>
            <w:tcW w:w="66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53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25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68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 </w:t>
            </w:r>
          </w:p>
        </w:tc>
        <w:tc>
          <w:tcPr>
            <w:tcW w:w="463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64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80 </w:t>
            </w:r>
          </w:p>
        </w:tc>
        <w:tc>
          <w:tcPr>
            <w:tcW w:w="171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 </w:t>
            </w:r>
          </w:p>
        </w:tc>
        <w:tc>
          <w:tcPr>
            <w:tcW w:w="115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 </w:t>
            </w:r>
          </w:p>
        </w:tc>
        <w:tc>
          <w:tcPr>
            <w:tcW w:w="358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12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165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c>
          <w:tcPr>
            <w:tcW w:w="840"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ascii="宋体" w:hAnsi="宋体" w:eastAsia="宋体" w:cs="宋体"/>
                <w:kern w:val="0"/>
                <w:sz w:val="21"/>
                <w:szCs w:val="21"/>
                <w:bdr w:val="none" w:color="auto" w:sz="0" w:space="0"/>
                <w:lang w:val="en-US" w:eastAsia="zh-CN" w:bidi="ar"/>
              </w:rPr>
              <w:t> </w:t>
            </w:r>
          </w:p>
        </w:tc>
        <w:tc>
          <w:tcPr>
            <w:tcW w:w="1365" w:type="dxa"/>
            <w:tcBorders>
              <w:top w:val="outset" w:color="auto" w:sz="6" w:space="0"/>
              <w:left w:val="outset" w:color="auto" w:sz="6" w:space="0"/>
              <w:bottom w:val="single" w:color="CCCCCC" w:sz="6" w:space="0"/>
              <w:right w:val="single" w:color="CCCCCC" w:sz="6" w:space="0"/>
            </w:tcBorders>
            <w:shd w:val="clear"/>
            <w:vAlign w:val="center"/>
          </w:tcPr>
          <w:p>
            <w:pPr>
              <w:keepNext w:val="0"/>
              <w:keepLines w:val="0"/>
              <w:widowControl/>
              <w:suppressLineNumbers w:val="0"/>
              <w:spacing w:before="0" w:beforeAutospacing="0" w:after="0" w:afterAutospacing="0" w:line="420" w:lineRule="atLeast"/>
              <w:ind w:left="0" w:right="0" w:firstLine="0"/>
              <w:jc w:val="left"/>
              <w:rPr>
                <w:sz w:val="21"/>
                <w:szCs w:val="21"/>
              </w:rPr>
            </w:pPr>
            <w:r>
              <w:rPr>
                <w:rFonts w:ascii="宋体" w:hAnsi="宋体" w:eastAsia="宋体" w:cs="宋体"/>
                <w:kern w:val="0"/>
                <w:sz w:val="21"/>
                <w:szCs w:val="21"/>
                <w:bdr w:val="none" w:color="auto" w:sz="0" w:space="0"/>
                <w:lang w:val="en-US" w:eastAsia="zh-CN" w:bidi="ar"/>
              </w:rPr>
              <w:t> </w:t>
            </w:r>
          </w:p>
        </w:tc>
      </w:tr>
    </w:tbl>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三、引进待遇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1.普通博士</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认定讲师职称，安家费8-10万元(税前，一次性)，购房补助25万元(税前，一次性)，科研启动费文科2-5万元、理工科5-10万元，博士津贴1200元/月，租房补助1200元/月(一次性发放一年)，按省属事业编制单位职工标准正常发放月薪。</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2.优秀博士</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考核特别优秀的博士毕业生，经学院推荐，可以向学校申请签署优秀博士协议。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优秀博士除享受普通博士的全部待遇外，购房补助核增5万元，享受20万元的协议年薪(须承担相应的教学科研任务)。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3.拥有博士学位的具有副教授及以上职称的教师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具有副教授专业职务的博士购房补贴发放标准为27万元，具有教授专业职务的博士购房补贴发放标准为30万元，其他待遇参照普通博士待遇。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4.预聘博士</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在读博士研究生可以与学校签订《预聘博士协议书》，约定毕业之后来校工作，在读期间享受2000元/月的生活补助。(海外院校在读博士原则上不预聘。)</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四、应聘程序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1.应聘人员随时在我校人才招聘网站注册并投递简历(网址：</w:t>
      </w:r>
      <w:r>
        <w:rPr>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"http://rczp.bhu.edu.cn/" </w:instrText>
      </w:r>
      <w:r>
        <w:rPr>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4"/>
          <w:rFonts w:hint="eastAsia" w:ascii="微软雅黑" w:hAnsi="微软雅黑" w:eastAsia="微软雅黑" w:cs="微软雅黑"/>
          <w:i w:val="0"/>
          <w:iCs w:val="0"/>
          <w:caps w:val="0"/>
          <w:color w:val="4B4B4B"/>
          <w:spacing w:val="0"/>
          <w:sz w:val="21"/>
          <w:szCs w:val="21"/>
          <w:u w:val="none"/>
          <w:bdr w:val="none" w:color="auto" w:sz="0" w:space="0"/>
        </w:rPr>
        <w:t>http://rczp.bhu.edu.cn/</w:t>
      </w:r>
      <w:r>
        <w:rPr>
          <w:rFonts w:hint="eastAsia" w:ascii="微软雅黑" w:hAnsi="微软雅黑" w:eastAsia="微软雅黑" w:cs="微软雅黑"/>
          <w:i w:val="0"/>
          <w:iCs w:val="0"/>
          <w:caps w:val="0"/>
          <w:color w:val="4B4B4B"/>
          <w:spacing w:val="0"/>
          <w:sz w:val="21"/>
          <w:szCs w:val="21"/>
          <w:u w:val="none"/>
          <w:bdr w:val="none" w:color="auto" w:sz="0" w:space="0"/>
        </w:rPr>
        <w:fldChar w:fldCharType="end"/>
      </w:r>
      <w:r>
        <w:rPr>
          <w:rFonts w:hint="eastAsia" w:ascii="微软雅黑" w:hAnsi="微软雅黑" w:eastAsia="微软雅黑" w:cs="微软雅黑"/>
          <w:i w:val="0"/>
          <w:iCs w:val="0"/>
          <w:caps w:val="0"/>
          <w:color w:val="000000"/>
          <w:spacing w:val="0"/>
          <w:sz w:val="21"/>
          <w:szCs w:val="21"/>
          <w:bdr w:val="none" w:color="auto" w:sz="0" w:space="0"/>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2.学校人事部门初审;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3.学院复审，安排面试试讲;</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4.通过试讲后人事处与应聘人协商签署《聘任协议》;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5.应聘人员提供毕业证、学位证、学历认证等原件，人事部门办理备案手续。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联系电话：0416-3400310 联系人：商老师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诚挚欢迎全国各地的优秀人才来渤海大学建功立业!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4B4B4B"/>
          <w:spacing w:val="0"/>
          <w:sz w:val="24"/>
          <w:szCs w:val="24"/>
          <w:u w:val="none"/>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4B4B4B"/>
          <w:spacing w:val="0"/>
          <w:sz w:val="24"/>
          <w:szCs w:val="24"/>
          <w:u w:val="none"/>
          <w:shd w:val="clear" w:fill="FFFFFF"/>
        </w:rPr>
        <w:t>抄送</w:t>
      </w:r>
      <w:r>
        <w:rPr>
          <w:rFonts w:ascii="微软雅黑" w:hAnsi="微软雅黑" w:eastAsia="微软雅黑" w:cs="微软雅黑"/>
          <w:i w:val="0"/>
          <w:iCs w:val="0"/>
          <w:caps w:val="0"/>
          <w:color w:val="000000"/>
          <w:spacing w:val="0"/>
          <w:sz w:val="24"/>
          <w:szCs w:val="24"/>
          <w:shd w:val="clear" w:fill="FFFFFF"/>
        </w:rPr>
        <w:t>gxszw</w:t>
      </w:r>
      <w:r>
        <w:rPr>
          <w:rFonts w:hint="eastAsia" w:ascii="微软雅黑" w:hAnsi="微软雅黑" w:eastAsia="微软雅黑" w:cs="微软雅黑"/>
          <w:i w:val="0"/>
          <w:iCs w:val="0"/>
          <w:caps w:val="0"/>
          <w:color w:val="000000"/>
          <w:spacing w:val="0"/>
          <w:sz w:val="24"/>
          <w:szCs w:val="24"/>
          <w:shd w:val="clear" w:fill="FFFFFF"/>
          <w:lang w:val="en-US" w:eastAsia="zh-CN"/>
        </w:rPr>
        <w:t>hr</w:t>
      </w:r>
      <w:r>
        <w:rPr>
          <w:rFonts w:ascii="微软雅黑" w:hAnsi="微软雅黑" w:eastAsia="微软雅黑" w:cs="微软雅黑"/>
          <w:i w:val="0"/>
          <w:iCs w:val="0"/>
          <w:caps w:val="0"/>
          <w:color w:val="000000"/>
          <w:spacing w:val="0"/>
          <w:sz w:val="24"/>
          <w:szCs w:val="24"/>
          <w:shd w:val="clear" w:fill="FFFFFF"/>
        </w:rPr>
        <w:t>@163.com</w:t>
      </w:r>
      <w:r>
        <w:rPr>
          <w:rFonts w:hint="eastAsia" w:ascii="微软雅黑" w:hAnsi="微软雅黑" w:eastAsia="微软雅黑" w:cs="微软雅黑"/>
          <w:i w:val="0"/>
          <w:iCs w:val="0"/>
          <w:caps w:val="0"/>
          <w:color w:val="4B4B4B"/>
          <w:spacing w:val="0"/>
          <w:sz w:val="24"/>
          <w:szCs w:val="24"/>
          <w:u w:val="none"/>
          <w:shd w:val="clear" w:fill="FFFFFF"/>
        </w:rPr>
        <w:t xml:space="preserve"> 电子邮件命名格式：高校师资网+毕业学校+学历+应聘岗位+姓名）</w:t>
      </w:r>
      <w:r>
        <w:rPr>
          <w:rFonts w:hint="eastAsia" w:ascii="Verdana" w:hAnsi="Verdana" w:eastAsia="宋体" w:cs="Verdana"/>
          <w:i w:val="0"/>
          <w:iCs w:val="0"/>
          <w:caps w:val="0"/>
          <w:color w:val="333333"/>
          <w:spacing w:val="0"/>
          <w:sz w:val="24"/>
          <w:szCs w:val="24"/>
        </w:rPr>
        <w:t>QQ博士交流群：</w:t>
      </w:r>
      <w:r>
        <w:rPr>
          <w:rFonts w:hint="eastAsia" w:ascii="宋体" w:hAnsi="宋体" w:eastAsia="宋体" w:cs="宋体"/>
          <w:b/>
          <w:bCs/>
          <w:color w:val="FF0000"/>
          <w:sz w:val="30"/>
          <w:szCs w:val="30"/>
        </w:rPr>
        <w:t>454977623</w:t>
      </w:r>
      <w:r>
        <w:rPr>
          <w:rFonts w:hint="default" w:ascii="Verdana" w:hAnsi="Verdana" w:eastAsia="宋体" w:cs="Verdana"/>
          <w:i w:val="0"/>
          <w:iCs w:val="0"/>
          <w:caps w:val="0"/>
          <w:color w:val="333333"/>
          <w:spacing w:val="0"/>
          <w:sz w:val="24"/>
          <w:szCs w:val="24"/>
        </w:rPr>
        <w:t>，</w:t>
      </w:r>
      <w:r>
        <w:rPr>
          <w:rFonts w:hint="eastAsia" w:ascii="Verdana" w:hAnsi="Verdana" w:eastAsia="宋体" w:cs="Verdana"/>
          <w:i w:val="0"/>
          <w:iCs w:val="0"/>
          <w:caps w:val="0"/>
          <w:color w:val="333333"/>
          <w:spacing w:val="0"/>
          <w:sz w:val="24"/>
          <w:szCs w:val="24"/>
          <w:lang w:val="en-US" w:eastAsia="zh-CN"/>
        </w:rPr>
        <w:t>硕士</w:t>
      </w:r>
      <w:r>
        <w:rPr>
          <w:rFonts w:hint="default" w:ascii="Verdana" w:hAnsi="Verdana" w:eastAsia="宋体" w:cs="Verdana"/>
          <w:i w:val="0"/>
          <w:iCs w:val="0"/>
          <w:caps w:val="0"/>
          <w:color w:val="333333"/>
          <w:spacing w:val="0"/>
          <w:sz w:val="24"/>
          <w:szCs w:val="24"/>
        </w:rPr>
        <w:t>交流群：</w:t>
      </w:r>
      <w:r>
        <w:rPr>
          <w:rFonts w:hint="eastAsia" w:ascii="宋体" w:hAnsi="宋体" w:eastAsia="宋体" w:cs="宋体"/>
          <w:b/>
          <w:bCs/>
          <w:color w:val="FF0000"/>
          <w:sz w:val="30"/>
          <w:szCs w:val="30"/>
        </w:rPr>
        <w:t>342957900</w:t>
      </w:r>
      <w:r>
        <w:rPr>
          <w:rFonts w:ascii="宋体" w:hAnsi="宋体" w:eastAsia="宋体" w:cs="宋体"/>
          <w:color w:val="FF0000"/>
          <w:sz w:val="24"/>
          <w:szCs w:val="24"/>
        </w:rPr>
        <w:t>更多校园招聘信息</w:t>
      </w:r>
      <w:r>
        <w:rPr>
          <w:rFonts w:hint="eastAsia" w:ascii="宋体" w:hAnsi="宋体" w:eastAsia="宋体" w:cs="宋体"/>
          <w:color w:val="FF0000"/>
          <w:sz w:val="24"/>
          <w:szCs w:val="24"/>
          <w:lang w:val="en-US" w:eastAsia="zh-CN"/>
        </w:rPr>
        <w:t>请同学添</w:t>
      </w:r>
      <w:r>
        <w:rPr>
          <w:rFonts w:ascii="宋体" w:hAnsi="宋体" w:eastAsia="宋体" w:cs="宋体"/>
          <w:color w:val="FF0000"/>
          <w:sz w:val="24"/>
          <w:szCs w:val="24"/>
        </w:rPr>
        <w:t>加客服</w:t>
      </w:r>
      <w:r>
        <w:rPr>
          <w:rFonts w:hint="eastAsia" w:ascii="宋体" w:hAnsi="宋体" w:eastAsia="宋体" w:cs="宋体"/>
          <w:color w:val="FF0000"/>
          <w:sz w:val="24"/>
          <w:szCs w:val="24"/>
          <w:lang w:val="en-US" w:eastAsia="zh-CN"/>
        </w:rPr>
        <w:t>李</w:t>
      </w:r>
      <w:r>
        <w:rPr>
          <w:rFonts w:hint="eastAsia" w:ascii="宋体" w:hAnsi="宋体" w:eastAsia="宋体" w:cs="宋体"/>
          <w:color w:val="FF0000"/>
          <w:sz w:val="24"/>
          <w:szCs w:val="24"/>
        </w:rPr>
        <w:t>老师微信号码：</w:t>
      </w:r>
      <w:r>
        <w:rPr>
          <w:rFonts w:hint="eastAsia" w:ascii="宋体" w:hAnsi="宋体" w:eastAsia="宋体" w:cs="宋体"/>
          <w:color w:val="FF0000"/>
          <w:sz w:val="24"/>
          <w:szCs w:val="24"/>
          <w:lang w:val="en-US" w:eastAsia="zh-CN"/>
        </w:rPr>
        <w:t>13718504267 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8818245" cy="3978910"/>
            <wp:effectExtent l="0" t="0" r="1905" b="2540"/>
            <wp:docPr id="2" name="图片 3" descr="C:\Users\xuanchan5\Desktop\1-211105094954260.jpg1-21110509495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xuanchan5\Desktop\1-211105094954260.jpg1-211105094954260"/>
                    <pic:cNvPicPr>
                      <a:picLocks noChangeAspect="1"/>
                    </pic:cNvPicPr>
                  </pic:nvPicPr>
                  <pic:blipFill>
                    <a:blip r:embed="rId5"/>
                    <a:srcRect/>
                    <a:stretch>
                      <a:fillRect/>
                    </a:stretch>
                  </pic:blipFill>
                  <pic:spPr>
                    <a:xfrm>
                      <a:off x="0" y="0"/>
                      <a:ext cx="8818245" cy="3978910"/>
                    </a:xfrm>
                    <a:prstGeom prst="rect">
                      <a:avLst/>
                    </a:prstGeom>
                    <a:noFill/>
                    <a:ln w="9525">
                      <a:noFill/>
                    </a:ln>
                  </pic:spPr>
                </pic:pic>
              </a:graphicData>
            </a:graphic>
          </wp:inline>
        </w:drawing>
      </w:r>
    </w:p>
    <w:sectPr>
      <w:headerReference r:id="rId3" w:type="default"/>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NGVkNzUwYzIyZjJkNzRkYTg2ZTAzMmRiZTk0NWIifQ=="/>
  </w:docVars>
  <w:rsids>
    <w:rsidRoot w:val="00000000"/>
    <w:rsid w:val="026F1DDB"/>
    <w:rsid w:val="05362633"/>
    <w:rsid w:val="05445DC5"/>
    <w:rsid w:val="06121624"/>
    <w:rsid w:val="066C24D4"/>
    <w:rsid w:val="0A0B734B"/>
    <w:rsid w:val="0C462869"/>
    <w:rsid w:val="0C664807"/>
    <w:rsid w:val="0CC06E77"/>
    <w:rsid w:val="0D0965EF"/>
    <w:rsid w:val="0E012E11"/>
    <w:rsid w:val="0EEA674E"/>
    <w:rsid w:val="13357FD2"/>
    <w:rsid w:val="136C6A19"/>
    <w:rsid w:val="142E65AA"/>
    <w:rsid w:val="14674D1C"/>
    <w:rsid w:val="14B4453A"/>
    <w:rsid w:val="16575B52"/>
    <w:rsid w:val="17651D9A"/>
    <w:rsid w:val="17C85A7B"/>
    <w:rsid w:val="17E102E4"/>
    <w:rsid w:val="19022303"/>
    <w:rsid w:val="197856F4"/>
    <w:rsid w:val="1A373139"/>
    <w:rsid w:val="1C59048D"/>
    <w:rsid w:val="1D7A0CFC"/>
    <w:rsid w:val="240E54C6"/>
    <w:rsid w:val="24901CF7"/>
    <w:rsid w:val="2708689D"/>
    <w:rsid w:val="284852C7"/>
    <w:rsid w:val="28A3523A"/>
    <w:rsid w:val="28B450FC"/>
    <w:rsid w:val="28E50FE4"/>
    <w:rsid w:val="28F940AD"/>
    <w:rsid w:val="29784473"/>
    <w:rsid w:val="29A5786C"/>
    <w:rsid w:val="2AD21EA8"/>
    <w:rsid w:val="2D555DD2"/>
    <w:rsid w:val="312D4CDC"/>
    <w:rsid w:val="317E1E34"/>
    <w:rsid w:val="32A77C15"/>
    <w:rsid w:val="36E84922"/>
    <w:rsid w:val="387E5266"/>
    <w:rsid w:val="38974369"/>
    <w:rsid w:val="39673E7A"/>
    <w:rsid w:val="3AB918A1"/>
    <w:rsid w:val="3B592048"/>
    <w:rsid w:val="3BB37D4C"/>
    <w:rsid w:val="3CEA7B05"/>
    <w:rsid w:val="3D0139F2"/>
    <w:rsid w:val="3D3842E3"/>
    <w:rsid w:val="3DDC43DC"/>
    <w:rsid w:val="3E363915"/>
    <w:rsid w:val="3E92015B"/>
    <w:rsid w:val="3EAA1942"/>
    <w:rsid w:val="3F7C6224"/>
    <w:rsid w:val="3FC157E6"/>
    <w:rsid w:val="401C7DAB"/>
    <w:rsid w:val="41374938"/>
    <w:rsid w:val="41722A03"/>
    <w:rsid w:val="418319D4"/>
    <w:rsid w:val="4211314D"/>
    <w:rsid w:val="42150FB8"/>
    <w:rsid w:val="43CC1B54"/>
    <w:rsid w:val="43EC365C"/>
    <w:rsid w:val="45715F26"/>
    <w:rsid w:val="46205718"/>
    <w:rsid w:val="49B45ACC"/>
    <w:rsid w:val="4A2C7866"/>
    <w:rsid w:val="4A3036A9"/>
    <w:rsid w:val="4AE47987"/>
    <w:rsid w:val="4AF01416"/>
    <w:rsid w:val="4C79125D"/>
    <w:rsid w:val="4CA321D6"/>
    <w:rsid w:val="4F551D79"/>
    <w:rsid w:val="52C1090F"/>
    <w:rsid w:val="530B538C"/>
    <w:rsid w:val="5324487A"/>
    <w:rsid w:val="54875206"/>
    <w:rsid w:val="56061EFD"/>
    <w:rsid w:val="56B21980"/>
    <w:rsid w:val="57A50FB7"/>
    <w:rsid w:val="57F81DBC"/>
    <w:rsid w:val="58762146"/>
    <w:rsid w:val="58B52EC7"/>
    <w:rsid w:val="5A900BEA"/>
    <w:rsid w:val="5AE16AFA"/>
    <w:rsid w:val="5BCF6CF7"/>
    <w:rsid w:val="5CA83573"/>
    <w:rsid w:val="5D7D254B"/>
    <w:rsid w:val="5D9D46E7"/>
    <w:rsid w:val="5E3E4766"/>
    <w:rsid w:val="5F0B300C"/>
    <w:rsid w:val="5F231959"/>
    <w:rsid w:val="60CE4002"/>
    <w:rsid w:val="61145AFA"/>
    <w:rsid w:val="611D2983"/>
    <w:rsid w:val="6155612F"/>
    <w:rsid w:val="621C0FB1"/>
    <w:rsid w:val="625B1B8B"/>
    <w:rsid w:val="628960F2"/>
    <w:rsid w:val="63353CFD"/>
    <w:rsid w:val="63884061"/>
    <w:rsid w:val="63B5655B"/>
    <w:rsid w:val="64F85E07"/>
    <w:rsid w:val="659F265C"/>
    <w:rsid w:val="65E41B50"/>
    <w:rsid w:val="662629B3"/>
    <w:rsid w:val="6628055F"/>
    <w:rsid w:val="66DF0D95"/>
    <w:rsid w:val="6C1C13EA"/>
    <w:rsid w:val="6E796040"/>
    <w:rsid w:val="6F9E0371"/>
    <w:rsid w:val="70442827"/>
    <w:rsid w:val="719C53F7"/>
    <w:rsid w:val="71C44F5A"/>
    <w:rsid w:val="71EA2F0F"/>
    <w:rsid w:val="71F87EEC"/>
    <w:rsid w:val="720F4553"/>
    <w:rsid w:val="72F217A0"/>
    <w:rsid w:val="73AF2CDC"/>
    <w:rsid w:val="74AA7333"/>
    <w:rsid w:val="751A0D6F"/>
    <w:rsid w:val="7532297B"/>
    <w:rsid w:val="75A67861"/>
    <w:rsid w:val="77AF4057"/>
    <w:rsid w:val="79F62A1A"/>
    <w:rsid w:val="7A3139E1"/>
    <w:rsid w:val="7A6C77FB"/>
    <w:rsid w:val="7A772BA1"/>
    <w:rsid w:val="7AA12051"/>
    <w:rsid w:val="7C85396A"/>
    <w:rsid w:val="7C9943B8"/>
    <w:rsid w:val="7CC83BB2"/>
    <w:rsid w:val="7ED2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Words>
  <Characters>118</Characters>
  <Lines>0</Lines>
  <Paragraphs>0</Paragraphs>
  <TotalTime>0</TotalTime>
  <ScaleCrop>false</ScaleCrop>
  <LinksUpToDate>false</LinksUpToDate>
  <CharactersWithSpaces>121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高校师资网 小孟</cp:lastModifiedBy>
  <dcterms:modified xsi:type="dcterms:W3CDTF">2022-10-31T02:27:11Z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468A9DA0C1994F43A76EB771EE12B21B</vt:lpwstr>
  </property>
</Properties>
</file>